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92CD2" w14:textId="77777777" w:rsidR="00265104" w:rsidRPr="00E522A3" w:rsidRDefault="00265104">
      <w:pPr>
        <w:tabs>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b/>
          <w:color w:val="000000"/>
          <w:szCs w:val="22"/>
          <w:u w:val="single"/>
        </w:rPr>
      </w:pPr>
    </w:p>
    <w:p w14:paraId="37F93421" w14:textId="77777777" w:rsidR="00265104" w:rsidRPr="00E522A3" w:rsidRDefault="00265104">
      <w:pPr>
        <w:tabs>
          <w:tab w:val="left" w:pos="851"/>
          <w:tab w:val="left" w:pos="1134"/>
          <w:tab w:val="left" w:pos="1418"/>
          <w:tab w:val="left" w:pos="1701"/>
          <w:tab w:val="left" w:pos="1985"/>
          <w:tab w:val="left" w:pos="2268"/>
        </w:tabs>
        <w:spacing w:after="0" w:line="240" w:lineRule="auto"/>
        <w:rPr>
          <w:rFonts w:ascii="Times New Roman" w:eastAsia="Times New Roman" w:hAnsi="Times New Roman" w:cs="Times New Roman"/>
          <w:b/>
          <w:color w:val="000000"/>
          <w:szCs w:val="22"/>
          <w:u w:val="single"/>
        </w:rPr>
      </w:pPr>
    </w:p>
    <w:p w14:paraId="6E51A689" w14:textId="77777777" w:rsidR="00265104" w:rsidRPr="00E522A3" w:rsidRDefault="00265104">
      <w:pPr>
        <w:tabs>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b/>
          <w:szCs w:val="22"/>
        </w:rPr>
      </w:pPr>
    </w:p>
    <w:p w14:paraId="4D6ED0BA" w14:textId="5D3F1A1E" w:rsidR="00265104" w:rsidRPr="00E522A3" w:rsidRDefault="00000000">
      <w:pPr>
        <w:tabs>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b/>
          <w:szCs w:val="22"/>
        </w:rPr>
      </w:pPr>
      <w:r w:rsidRPr="00E522A3">
        <w:rPr>
          <w:rFonts w:ascii="Times New Roman" w:eastAsia="Times New Roman" w:hAnsi="Times New Roman" w:cs="Times New Roman"/>
          <w:b/>
          <w:szCs w:val="22"/>
        </w:rPr>
        <w:t>ICER 202</w:t>
      </w:r>
      <w:r w:rsidR="0015101A" w:rsidRPr="00E522A3">
        <w:rPr>
          <w:rFonts w:ascii="Times New Roman" w:eastAsia="Times New Roman" w:hAnsi="Times New Roman" w:cs="Times New Roman"/>
          <w:b/>
          <w:szCs w:val="22"/>
        </w:rPr>
        <w:t>5</w:t>
      </w:r>
      <w:r w:rsidRPr="00E522A3">
        <w:rPr>
          <w:rFonts w:ascii="Times New Roman" w:eastAsia="Times New Roman" w:hAnsi="Times New Roman" w:cs="Times New Roman"/>
          <w:b/>
          <w:szCs w:val="22"/>
        </w:rPr>
        <w:t xml:space="preserve"> International Conference on Education Reform </w:t>
      </w:r>
    </w:p>
    <w:p w14:paraId="2F4A4C42" w14:textId="77777777" w:rsidR="00265104" w:rsidRPr="00E522A3" w:rsidRDefault="00265104">
      <w:pPr>
        <w:tabs>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b/>
          <w:szCs w:val="22"/>
        </w:rPr>
      </w:pPr>
    </w:p>
    <w:p w14:paraId="505C4DE7" w14:textId="77777777" w:rsidR="00265104" w:rsidRPr="00E522A3" w:rsidRDefault="00000000">
      <w:pPr>
        <w:tabs>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b/>
          <w:szCs w:val="22"/>
        </w:rPr>
      </w:pPr>
      <w:r w:rsidRPr="00E522A3">
        <w:rPr>
          <w:rFonts w:ascii="Times New Roman" w:eastAsia="Times New Roman" w:hAnsi="Times New Roman" w:cs="Times New Roman"/>
          <w:b/>
          <w:szCs w:val="22"/>
        </w:rPr>
        <w:t xml:space="preserve">Title </w:t>
      </w:r>
    </w:p>
    <w:p w14:paraId="00256D2A" w14:textId="77777777" w:rsidR="00265104" w:rsidRPr="00E522A3" w:rsidRDefault="00000000">
      <w:pPr>
        <w:tabs>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b/>
          <w:szCs w:val="22"/>
        </w:rPr>
      </w:pPr>
      <w:r w:rsidRPr="00E522A3">
        <w:rPr>
          <w:rFonts w:ascii="Times New Roman" w:eastAsia="Times New Roman" w:hAnsi="Times New Roman" w:cs="Times New Roman"/>
          <w:b/>
          <w:szCs w:val="22"/>
        </w:rPr>
        <w:t xml:space="preserve">Author 's name </w:t>
      </w:r>
    </w:p>
    <w:p w14:paraId="36D99A5B" w14:textId="77777777" w:rsidR="00265104" w:rsidRPr="00E522A3" w:rsidRDefault="00000000">
      <w:pPr>
        <w:tabs>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b/>
          <w:szCs w:val="22"/>
        </w:rPr>
      </w:pPr>
      <w:proofErr w:type="spellStart"/>
      <w:r w:rsidRPr="00E522A3">
        <w:rPr>
          <w:rFonts w:ascii="Times New Roman" w:eastAsia="Times New Roman" w:hAnsi="Times New Roman" w:cs="Times New Roman"/>
          <w:b/>
          <w:szCs w:val="22"/>
        </w:rPr>
        <w:t>Instituition</w:t>
      </w:r>
      <w:proofErr w:type="spellEnd"/>
    </w:p>
    <w:p w14:paraId="55037471" w14:textId="77777777" w:rsidR="00265104" w:rsidRPr="00E522A3" w:rsidRDefault="00000000">
      <w:pPr>
        <w:tabs>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b/>
          <w:szCs w:val="22"/>
        </w:rPr>
      </w:pPr>
      <w:r w:rsidRPr="00E522A3">
        <w:rPr>
          <w:rFonts w:ascii="Times New Roman" w:eastAsia="Times New Roman" w:hAnsi="Times New Roman" w:cs="Times New Roman"/>
          <w:b/>
          <w:szCs w:val="22"/>
        </w:rPr>
        <w:t xml:space="preserve">Email: </w:t>
      </w:r>
    </w:p>
    <w:p w14:paraId="0097040C" w14:textId="77777777" w:rsidR="00265104" w:rsidRPr="00E522A3" w:rsidRDefault="00265104">
      <w:pPr>
        <w:tabs>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b/>
          <w:szCs w:val="22"/>
        </w:rPr>
      </w:pPr>
    </w:p>
    <w:p w14:paraId="3C82F08A" w14:textId="77777777" w:rsidR="00265104" w:rsidRPr="00E522A3" w:rsidRDefault="00265104">
      <w:pPr>
        <w:tabs>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b/>
          <w:szCs w:val="22"/>
        </w:rPr>
      </w:pPr>
    </w:p>
    <w:p w14:paraId="0652B01C" w14:textId="77777777" w:rsidR="00265104" w:rsidRPr="00E522A3" w:rsidRDefault="00265104">
      <w:pPr>
        <w:tabs>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b/>
          <w:szCs w:val="22"/>
        </w:rPr>
      </w:pPr>
    </w:p>
    <w:p w14:paraId="2D3AD62C" w14:textId="77777777" w:rsidR="00265104" w:rsidRPr="00E522A3" w:rsidRDefault="00265104">
      <w:pPr>
        <w:tabs>
          <w:tab w:val="left" w:pos="851"/>
          <w:tab w:val="left" w:pos="1134"/>
          <w:tab w:val="left" w:pos="1418"/>
          <w:tab w:val="left" w:pos="1701"/>
          <w:tab w:val="left" w:pos="1985"/>
          <w:tab w:val="left" w:pos="2268"/>
        </w:tabs>
        <w:spacing w:after="0" w:line="240" w:lineRule="auto"/>
        <w:jc w:val="center"/>
        <w:rPr>
          <w:rFonts w:ascii="Times New Roman" w:eastAsia="Times New Roman" w:hAnsi="Times New Roman" w:cs="Times New Roman"/>
          <w:szCs w:val="22"/>
        </w:rPr>
      </w:pPr>
    </w:p>
    <w:p w14:paraId="45373212" w14:textId="77777777" w:rsidR="00265104" w:rsidRPr="00E522A3" w:rsidRDefault="00000000">
      <w:pPr>
        <w:tabs>
          <w:tab w:val="left" w:pos="851"/>
          <w:tab w:val="left" w:pos="1134"/>
          <w:tab w:val="left" w:pos="1418"/>
          <w:tab w:val="left" w:pos="1701"/>
          <w:tab w:val="left" w:pos="1985"/>
          <w:tab w:val="left" w:pos="2268"/>
        </w:tabs>
        <w:spacing w:after="0" w:line="240" w:lineRule="auto"/>
        <w:rPr>
          <w:rFonts w:ascii="Times New Roman" w:eastAsia="Times New Roman" w:hAnsi="Times New Roman" w:cs="Times New Roman"/>
          <w:b/>
          <w:color w:val="FFFFFF"/>
          <w:szCs w:val="22"/>
          <w:u w:val="single"/>
        </w:rPr>
      </w:pPr>
      <w:r w:rsidRPr="00E522A3">
        <w:rPr>
          <w:rFonts w:ascii="Times New Roman" w:eastAsia="Times New Roman" w:hAnsi="Times New Roman" w:cs="Times New Roman"/>
          <w:szCs w:val="22"/>
        </w:rPr>
        <w:t xml:space="preserve"> </w:t>
      </w:r>
    </w:p>
    <w:p w14:paraId="7188BF71" w14:textId="77777777" w:rsidR="00265104" w:rsidRPr="00E522A3" w:rsidRDefault="00000000">
      <w:pPr>
        <w:tabs>
          <w:tab w:val="left" w:pos="851"/>
          <w:tab w:val="left" w:pos="1134"/>
          <w:tab w:val="left" w:pos="1418"/>
          <w:tab w:val="left" w:pos="1701"/>
          <w:tab w:val="left" w:pos="1985"/>
          <w:tab w:val="left" w:pos="2268"/>
        </w:tabs>
        <w:spacing w:after="0" w:line="240" w:lineRule="auto"/>
        <w:rPr>
          <w:rFonts w:ascii="Times New Roman" w:eastAsia="Times New Roman" w:hAnsi="Times New Roman" w:cs="Times New Roman"/>
          <w:b/>
          <w:color w:val="000000"/>
          <w:szCs w:val="22"/>
          <w:u w:val="single"/>
        </w:rPr>
      </w:pPr>
      <w:r w:rsidRPr="00E522A3">
        <w:rPr>
          <w:rFonts w:ascii="Times New Roman" w:eastAsia="Times New Roman" w:hAnsi="Times New Roman" w:cs="Times New Roman"/>
          <w:b/>
          <w:color w:val="000000"/>
          <w:szCs w:val="22"/>
          <w:u w:val="single"/>
        </w:rPr>
        <w:t xml:space="preserve">Abstract </w:t>
      </w:r>
    </w:p>
    <w:p w14:paraId="26254943" w14:textId="77777777" w:rsidR="00265104" w:rsidRPr="00E522A3" w:rsidRDefault="00000000">
      <w:pPr>
        <w:tabs>
          <w:tab w:val="left" w:pos="851"/>
          <w:tab w:val="left" w:pos="1134"/>
          <w:tab w:val="left" w:pos="1418"/>
          <w:tab w:val="left" w:pos="1701"/>
          <w:tab w:val="left" w:pos="1985"/>
          <w:tab w:val="left" w:pos="2268"/>
        </w:tabs>
        <w:spacing w:after="0" w:line="240" w:lineRule="auto"/>
        <w:ind w:left="6" w:firstLine="851"/>
        <w:jc w:val="both"/>
        <w:rPr>
          <w:rFonts w:ascii="Times New Roman" w:eastAsia="Times New Roman" w:hAnsi="Times New Roman" w:cs="Times New Roman"/>
          <w:color w:val="000000"/>
          <w:szCs w:val="22"/>
        </w:rPr>
      </w:pPr>
      <w:r w:rsidRPr="00E522A3">
        <w:rPr>
          <w:rFonts w:ascii="Times New Roman" w:eastAsia="Times New Roman" w:hAnsi="Times New Roman" w:cs="Times New Roman"/>
          <w:color w:val="000000"/>
          <w:szCs w:val="22"/>
        </w:rPr>
        <w:t xml:space="preserve">The Abstract should be 150 to 250 words in length. </w:t>
      </w:r>
      <w:r w:rsidRPr="00E522A3">
        <w:rPr>
          <w:rFonts w:ascii="Times New Roman" w:eastAsia="Times New Roman" w:hAnsi="Times New Roman" w:cs="Times New Roman"/>
          <w:szCs w:val="22"/>
        </w:rPr>
        <w:t>(11 pt)</w:t>
      </w:r>
    </w:p>
    <w:p w14:paraId="7F7868E0" w14:textId="77777777" w:rsidR="00265104" w:rsidRPr="00E522A3" w:rsidRDefault="00265104">
      <w:pPr>
        <w:tabs>
          <w:tab w:val="left" w:pos="851"/>
          <w:tab w:val="left" w:pos="1134"/>
          <w:tab w:val="left" w:pos="1418"/>
          <w:tab w:val="left" w:pos="1701"/>
          <w:tab w:val="left" w:pos="1985"/>
          <w:tab w:val="left" w:pos="2268"/>
        </w:tabs>
        <w:spacing w:after="0" w:line="240" w:lineRule="auto"/>
        <w:ind w:left="7" w:firstLine="849"/>
        <w:jc w:val="both"/>
        <w:rPr>
          <w:rFonts w:ascii="Times New Roman" w:eastAsia="Times New Roman" w:hAnsi="Times New Roman" w:cs="Times New Roman"/>
          <w:color w:val="000000"/>
          <w:szCs w:val="22"/>
        </w:rPr>
      </w:pPr>
    </w:p>
    <w:p w14:paraId="495C5BE6" w14:textId="77777777" w:rsidR="00265104" w:rsidRPr="00E522A3" w:rsidRDefault="00265104">
      <w:pPr>
        <w:tabs>
          <w:tab w:val="left" w:pos="851"/>
          <w:tab w:val="left" w:pos="1134"/>
          <w:tab w:val="left" w:pos="1418"/>
          <w:tab w:val="left" w:pos="1701"/>
          <w:tab w:val="left" w:pos="1985"/>
          <w:tab w:val="left" w:pos="2268"/>
        </w:tabs>
        <w:spacing w:after="0" w:line="240" w:lineRule="auto"/>
        <w:ind w:left="7" w:firstLine="849"/>
        <w:jc w:val="both"/>
        <w:rPr>
          <w:rFonts w:ascii="Times New Roman" w:eastAsia="Times New Roman" w:hAnsi="Times New Roman" w:cs="Times New Roman"/>
          <w:color w:val="000000"/>
          <w:szCs w:val="22"/>
        </w:rPr>
      </w:pPr>
    </w:p>
    <w:p w14:paraId="773E7093" w14:textId="77777777" w:rsidR="00265104" w:rsidRPr="00E522A3" w:rsidRDefault="00265104">
      <w:pPr>
        <w:tabs>
          <w:tab w:val="left" w:pos="851"/>
          <w:tab w:val="left" w:pos="1134"/>
          <w:tab w:val="left" w:pos="1418"/>
          <w:tab w:val="left" w:pos="1701"/>
          <w:tab w:val="left" w:pos="1985"/>
          <w:tab w:val="left" w:pos="2268"/>
        </w:tabs>
        <w:spacing w:after="0" w:line="240" w:lineRule="auto"/>
        <w:ind w:left="7" w:firstLine="849"/>
        <w:jc w:val="both"/>
        <w:rPr>
          <w:rFonts w:ascii="Times New Roman" w:eastAsia="Times New Roman" w:hAnsi="Times New Roman" w:cs="Times New Roman"/>
          <w:color w:val="000000"/>
          <w:szCs w:val="22"/>
        </w:rPr>
      </w:pPr>
    </w:p>
    <w:p w14:paraId="3171B86E" w14:textId="77777777" w:rsidR="00265104" w:rsidRPr="00E522A3" w:rsidRDefault="00265104">
      <w:pPr>
        <w:tabs>
          <w:tab w:val="left" w:pos="851"/>
          <w:tab w:val="left" w:pos="1134"/>
          <w:tab w:val="left" w:pos="1418"/>
          <w:tab w:val="left" w:pos="1701"/>
          <w:tab w:val="left" w:pos="1985"/>
          <w:tab w:val="left" w:pos="2268"/>
        </w:tabs>
        <w:spacing w:after="0" w:line="240" w:lineRule="auto"/>
        <w:ind w:left="7" w:firstLine="849"/>
        <w:jc w:val="both"/>
        <w:rPr>
          <w:rFonts w:ascii="Times New Roman" w:eastAsia="Times New Roman" w:hAnsi="Times New Roman" w:cs="Times New Roman"/>
          <w:color w:val="000000"/>
          <w:szCs w:val="22"/>
        </w:rPr>
      </w:pPr>
    </w:p>
    <w:p w14:paraId="72BD25B4" w14:textId="77777777" w:rsidR="00265104" w:rsidRPr="00E522A3" w:rsidRDefault="00265104">
      <w:pPr>
        <w:tabs>
          <w:tab w:val="left" w:pos="851"/>
          <w:tab w:val="left" w:pos="1134"/>
          <w:tab w:val="left" w:pos="1418"/>
          <w:tab w:val="left" w:pos="1701"/>
          <w:tab w:val="left" w:pos="1985"/>
          <w:tab w:val="left" w:pos="2268"/>
        </w:tabs>
        <w:spacing w:after="0" w:line="240" w:lineRule="auto"/>
        <w:ind w:left="7" w:firstLine="849"/>
        <w:jc w:val="both"/>
        <w:rPr>
          <w:rFonts w:ascii="Times New Roman" w:eastAsia="Times New Roman" w:hAnsi="Times New Roman" w:cs="Times New Roman"/>
          <w:color w:val="000000"/>
          <w:szCs w:val="22"/>
        </w:rPr>
      </w:pPr>
    </w:p>
    <w:p w14:paraId="5D5C711C" w14:textId="77777777" w:rsidR="00265104" w:rsidRPr="00E522A3" w:rsidRDefault="00265104">
      <w:pPr>
        <w:tabs>
          <w:tab w:val="left" w:pos="851"/>
          <w:tab w:val="left" w:pos="1134"/>
          <w:tab w:val="left" w:pos="1418"/>
          <w:tab w:val="left" w:pos="1701"/>
          <w:tab w:val="left" w:pos="1985"/>
          <w:tab w:val="left" w:pos="2268"/>
        </w:tabs>
        <w:spacing w:after="0" w:line="240" w:lineRule="auto"/>
        <w:ind w:left="7" w:firstLine="849"/>
        <w:jc w:val="both"/>
        <w:rPr>
          <w:rFonts w:ascii="Times New Roman" w:eastAsia="Times New Roman" w:hAnsi="Times New Roman" w:cs="Times New Roman"/>
          <w:color w:val="000000"/>
          <w:szCs w:val="22"/>
        </w:rPr>
      </w:pPr>
    </w:p>
    <w:p w14:paraId="3E6C2FCA" w14:textId="77777777" w:rsidR="00265104" w:rsidRPr="00E522A3" w:rsidRDefault="00265104">
      <w:pPr>
        <w:tabs>
          <w:tab w:val="left" w:pos="851"/>
          <w:tab w:val="left" w:pos="1134"/>
          <w:tab w:val="left" w:pos="1418"/>
          <w:tab w:val="left" w:pos="1701"/>
          <w:tab w:val="left" w:pos="1985"/>
          <w:tab w:val="left" w:pos="2268"/>
        </w:tabs>
        <w:spacing w:after="0" w:line="240" w:lineRule="auto"/>
        <w:ind w:left="7" w:firstLine="849"/>
        <w:jc w:val="both"/>
        <w:rPr>
          <w:rFonts w:ascii="Times New Roman" w:eastAsia="Times New Roman" w:hAnsi="Times New Roman" w:cs="Times New Roman"/>
          <w:color w:val="000000"/>
          <w:szCs w:val="22"/>
        </w:rPr>
      </w:pPr>
    </w:p>
    <w:p w14:paraId="57723272" w14:textId="77777777" w:rsidR="00265104" w:rsidRPr="00E522A3" w:rsidRDefault="00265104">
      <w:pPr>
        <w:tabs>
          <w:tab w:val="left" w:pos="851"/>
          <w:tab w:val="left" w:pos="1134"/>
          <w:tab w:val="left" w:pos="1418"/>
          <w:tab w:val="left" w:pos="1701"/>
          <w:tab w:val="left" w:pos="1985"/>
          <w:tab w:val="left" w:pos="2268"/>
        </w:tabs>
        <w:spacing w:after="0" w:line="240" w:lineRule="auto"/>
        <w:ind w:left="7" w:firstLine="849"/>
        <w:jc w:val="both"/>
        <w:rPr>
          <w:rFonts w:ascii="Times New Roman" w:eastAsia="Times New Roman" w:hAnsi="Times New Roman" w:cs="Times New Roman"/>
          <w:color w:val="000000"/>
          <w:szCs w:val="22"/>
        </w:rPr>
      </w:pPr>
    </w:p>
    <w:p w14:paraId="530625FD" w14:textId="77777777" w:rsidR="00265104" w:rsidRPr="00E522A3" w:rsidRDefault="00265104">
      <w:pPr>
        <w:tabs>
          <w:tab w:val="left" w:pos="851"/>
          <w:tab w:val="left" w:pos="1134"/>
          <w:tab w:val="left" w:pos="1418"/>
          <w:tab w:val="left" w:pos="1701"/>
          <w:tab w:val="left" w:pos="1985"/>
          <w:tab w:val="left" w:pos="2268"/>
        </w:tabs>
        <w:spacing w:after="0" w:line="240" w:lineRule="auto"/>
        <w:ind w:left="7" w:firstLine="849"/>
        <w:jc w:val="both"/>
        <w:rPr>
          <w:rFonts w:ascii="Times New Roman" w:eastAsia="Times New Roman" w:hAnsi="Times New Roman" w:cs="Times New Roman"/>
          <w:color w:val="000000"/>
          <w:szCs w:val="22"/>
        </w:rPr>
      </w:pPr>
    </w:p>
    <w:p w14:paraId="2DEC4E4D" w14:textId="77777777" w:rsidR="00265104" w:rsidRPr="00E522A3" w:rsidRDefault="00000000">
      <w:pPr>
        <w:spacing w:after="200" w:line="276" w:lineRule="auto"/>
        <w:jc w:val="both"/>
        <w:rPr>
          <w:rFonts w:ascii="Times New Roman" w:eastAsia="Times New Roman" w:hAnsi="Times New Roman" w:cs="Times New Roman"/>
          <w:szCs w:val="22"/>
        </w:rPr>
      </w:pPr>
      <w:r w:rsidRPr="00E522A3">
        <w:rPr>
          <w:rFonts w:ascii="Times New Roman" w:eastAsia="Times New Roman" w:hAnsi="Times New Roman" w:cs="Times New Roman"/>
          <w:b/>
          <w:szCs w:val="22"/>
        </w:rPr>
        <w:t xml:space="preserve">Keywords: </w:t>
      </w:r>
      <w:r w:rsidRPr="00E522A3">
        <w:rPr>
          <w:rFonts w:ascii="Times New Roman" w:eastAsia="Times New Roman" w:hAnsi="Times New Roman" w:cs="Times New Roman"/>
          <w:szCs w:val="22"/>
        </w:rPr>
        <w:t>First keyword, Second keyword, Third keyword (11 pt)</w:t>
      </w:r>
    </w:p>
    <w:p w14:paraId="5D84AF52" w14:textId="77777777" w:rsidR="00265104" w:rsidRPr="00E522A3" w:rsidRDefault="00265104">
      <w:pPr>
        <w:spacing w:after="200" w:line="276" w:lineRule="auto"/>
        <w:jc w:val="both"/>
        <w:rPr>
          <w:rFonts w:ascii="Times New Roman" w:eastAsia="Times New Roman" w:hAnsi="Times New Roman" w:cs="Times New Roman"/>
          <w:szCs w:val="22"/>
        </w:rPr>
      </w:pPr>
    </w:p>
    <w:p w14:paraId="4646C457" w14:textId="77777777" w:rsidR="00265104" w:rsidRPr="00E522A3" w:rsidRDefault="00000000">
      <w:pPr>
        <w:tabs>
          <w:tab w:val="left" w:pos="851"/>
          <w:tab w:val="left" w:pos="1134"/>
          <w:tab w:val="left" w:pos="1418"/>
          <w:tab w:val="left" w:pos="1701"/>
          <w:tab w:val="left" w:pos="1985"/>
          <w:tab w:val="left" w:pos="2268"/>
        </w:tabs>
        <w:spacing w:after="0" w:line="240" w:lineRule="auto"/>
        <w:rPr>
          <w:rFonts w:ascii="Times New Roman" w:eastAsia="Times New Roman" w:hAnsi="Times New Roman" w:cs="Times New Roman"/>
          <w:color w:val="000000"/>
          <w:szCs w:val="22"/>
          <w:u w:val="single"/>
        </w:rPr>
      </w:pPr>
      <w:r w:rsidRPr="00E522A3">
        <w:rPr>
          <w:rFonts w:ascii="Times New Roman" w:eastAsia="Times New Roman" w:hAnsi="Times New Roman" w:cs="Times New Roman"/>
          <w:color w:val="000000"/>
          <w:szCs w:val="22"/>
          <w:u w:val="single"/>
        </w:rPr>
        <w:t xml:space="preserve">   </w:t>
      </w:r>
    </w:p>
    <w:p w14:paraId="23E7187F" w14:textId="77777777" w:rsidR="00265104" w:rsidRPr="00E522A3" w:rsidRDefault="00265104">
      <w:pPr>
        <w:tabs>
          <w:tab w:val="left" w:pos="851"/>
          <w:tab w:val="left" w:pos="1134"/>
          <w:tab w:val="left" w:pos="1418"/>
          <w:tab w:val="left" w:pos="1701"/>
          <w:tab w:val="left" w:pos="1985"/>
          <w:tab w:val="left" w:pos="2268"/>
        </w:tabs>
        <w:spacing w:after="0" w:line="240" w:lineRule="auto"/>
        <w:rPr>
          <w:rFonts w:ascii="Times New Roman" w:eastAsia="Times New Roman" w:hAnsi="Times New Roman" w:cs="Times New Roman"/>
          <w:b/>
          <w:color w:val="000000"/>
          <w:szCs w:val="22"/>
          <w:u w:val="single"/>
        </w:rPr>
      </w:pPr>
    </w:p>
    <w:p w14:paraId="73A38046" w14:textId="77777777" w:rsidR="00265104" w:rsidRPr="00E522A3" w:rsidRDefault="00000000">
      <w:pPr>
        <w:tabs>
          <w:tab w:val="left" w:pos="851"/>
          <w:tab w:val="left" w:pos="1134"/>
          <w:tab w:val="left" w:pos="1418"/>
          <w:tab w:val="left" w:pos="1701"/>
          <w:tab w:val="left" w:pos="1985"/>
          <w:tab w:val="left" w:pos="2268"/>
        </w:tabs>
        <w:spacing w:after="0" w:line="240" w:lineRule="auto"/>
        <w:rPr>
          <w:rFonts w:ascii="Times New Roman" w:eastAsia="Times New Roman" w:hAnsi="Times New Roman" w:cs="Times New Roman"/>
          <w:b/>
          <w:szCs w:val="22"/>
        </w:rPr>
      </w:pPr>
      <w:r w:rsidRPr="00E522A3">
        <w:rPr>
          <w:rFonts w:ascii="Times New Roman" w:eastAsia="Times New Roman" w:hAnsi="Times New Roman" w:cs="Times New Roman"/>
          <w:b/>
          <w:szCs w:val="22"/>
        </w:rPr>
        <w:t>Introduction</w:t>
      </w:r>
    </w:p>
    <w:p w14:paraId="627CE9D9" w14:textId="77777777" w:rsidR="00265104" w:rsidRPr="00E522A3" w:rsidRDefault="00000000">
      <w:pPr>
        <w:tabs>
          <w:tab w:val="left" w:pos="851"/>
          <w:tab w:val="left" w:pos="1134"/>
          <w:tab w:val="left" w:pos="1418"/>
          <w:tab w:val="left" w:pos="1701"/>
          <w:tab w:val="left" w:pos="1985"/>
          <w:tab w:val="left" w:pos="2268"/>
        </w:tabs>
        <w:spacing w:after="0" w:line="240" w:lineRule="auto"/>
        <w:jc w:val="both"/>
        <w:rPr>
          <w:rFonts w:ascii="Times New Roman" w:eastAsia="Times New Roman" w:hAnsi="Times New Roman" w:cs="Times New Roman"/>
          <w:szCs w:val="22"/>
        </w:rPr>
      </w:pPr>
      <w:r w:rsidRPr="00E522A3">
        <w:rPr>
          <w:rFonts w:ascii="Times New Roman" w:eastAsia="Times New Roman" w:hAnsi="Times New Roman" w:cs="Times New Roman"/>
          <w:szCs w:val="22"/>
        </w:rPr>
        <w:tab/>
        <w:t xml:space="preserve">The margin text from the left and right are 2.5 cm, top and bottom are 2.5 cm. The manuscript is written in Microsoft Word, single </w:t>
      </w:r>
      <w:proofErr w:type="gramStart"/>
      <w:r w:rsidRPr="00E522A3">
        <w:rPr>
          <w:rFonts w:ascii="Times New Roman" w:eastAsia="Times New Roman" w:hAnsi="Times New Roman" w:cs="Times New Roman"/>
          <w:szCs w:val="22"/>
        </w:rPr>
        <w:t>space,  Time</w:t>
      </w:r>
      <w:proofErr w:type="gramEnd"/>
      <w:r w:rsidRPr="00E522A3">
        <w:rPr>
          <w:rFonts w:ascii="Times New Roman" w:eastAsia="Times New Roman" w:hAnsi="Times New Roman" w:cs="Times New Roman"/>
          <w:szCs w:val="22"/>
        </w:rPr>
        <w:t xml:space="preserve"> New Roman 12 pt, and maximum 12 pages</w:t>
      </w:r>
    </w:p>
    <w:p w14:paraId="6D2423BD" w14:textId="389F2B2D" w:rsidR="00265104" w:rsidRPr="00E522A3" w:rsidRDefault="00000000">
      <w:pPr>
        <w:tabs>
          <w:tab w:val="left" w:pos="851"/>
          <w:tab w:val="left" w:pos="1134"/>
          <w:tab w:val="left" w:pos="1418"/>
          <w:tab w:val="left" w:pos="1701"/>
          <w:tab w:val="left" w:pos="1985"/>
          <w:tab w:val="left" w:pos="2268"/>
        </w:tabs>
        <w:spacing w:after="0" w:line="240" w:lineRule="auto"/>
        <w:jc w:val="both"/>
        <w:rPr>
          <w:rFonts w:ascii="Times New Roman" w:eastAsia="Times New Roman" w:hAnsi="Times New Roman" w:cs="Times New Roman"/>
          <w:color w:val="333333"/>
          <w:szCs w:val="22"/>
          <w:shd w:val="clear" w:color="auto" w:fill="FFFFFF"/>
        </w:rPr>
      </w:pPr>
      <w:r w:rsidRPr="00E522A3">
        <w:rPr>
          <w:rFonts w:ascii="Times New Roman" w:eastAsia="Times New Roman" w:hAnsi="Times New Roman" w:cs="Times New Roman"/>
          <w:szCs w:val="22"/>
        </w:rPr>
        <w:tab/>
        <w:t>ICER 202</w:t>
      </w:r>
      <w:r w:rsidR="0015101A" w:rsidRPr="00E522A3">
        <w:rPr>
          <w:rFonts w:ascii="Times New Roman" w:eastAsia="Times New Roman" w:hAnsi="Times New Roman" w:cs="Times New Roman"/>
          <w:szCs w:val="22"/>
        </w:rPr>
        <w:t>5</w:t>
      </w:r>
      <w:r w:rsidRPr="00E522A3">
        <w:rPr>
          <w:rFonts w:ascii="Times New Roman" w:eastAsia="Times New Roman" w:hAnsi="Times New Roman" w:cs="Times New Roman"/>
          <w:szCs w:val="22"/>
        </w:rPr>
        <w:t xml:space="preserve"> International Conference on Education </w:t>
      </w:r>
      <w:proofErr w:type="gramStart"/>
      <w:r w:rsidRPr="00E522A3">
        <w:rPr>
          <w:rFonts w:ascii="Times New Roman" w:eastAsia="Times New Roman" w:hAnsi="Times New Roman" w:cs="Times New Roman"/>
          <w:szCs w:val="22"/>
        </w:rPr>
        <w:t xml:space="preserve">Reform </w:t>
      </w:r>
      <w:r w:rsidRPr="00E522A3">
        <w:rPr>
          <w:rFonts w:ascii="Times New Roman" w:eastAsia="Times New Roman" w:hAnsi="Times New Roman" w:cs="Times New Roman"/>
          <w:color w:val="333333"/>
          <w:szCs w:val="22"/>
          <w:shd w:val="clear" w:color="auto" w:fill="FFFFFF"/>
        </w:rPr>
        <w:t>.</w:t>
      </w:r>
      <w:proofErr w:type="gramEnd"/>
      <w:r w:rsidRPr="00E522A3">
        <w:rPr>
          <w:rFonts w:ascii="Times New Roman" w:eastAsia="Times New Roman" w:hAnsi="Times New Roman" w:cs="Times New Roman"/>
          <w:color w:val="333333"/>
          <w:szCs w:val="22"/>
          <w:shd w:val="clear" w:color="auto" w:fill="FFFFFF"/>
        </w:rPr>
        <w:t xml:space="preserve"> Two types of academic works are accepted for consideration: academic articles and research papers/theses.  In </w:t>
      </w:r>
      <w:proofErr w:type="gramStart"/>
      <w:r w:rsidRPr="00E522A3">
        <w:rPr>
          <w:rFonts w:ascii="Times New Roman" w:eastAsia="Times New Roman" w:hAnsi="Times New Roman" w:cs="Times New Roman"/>
          <w:color w:val="333333"/>
          <w:szCs w:val="22"/>
          <w:shd w:val="clear" w:color="auto" w:fill="FFFFFF"/>
        </w:rPr>
        <w:t>education ,teaching</w:t>
      </w:r>
      <w:proofErr w:type="gramEnd"/>
      <w:r w:rsidRPr="00E522A3">
        <w:rPr>
          <w:rFonts w:ascii="Times New Roman" w:eastAsia="Times New Roman" w:hAnsi="Times New Roman" w:cs="Times New Roman"/>
          <w:color w:val="333333"/>
          <w:szCs w:val="22"/>
          <w:shd w:val="clear" w:color="auto" w:fill="FFFFFF"/>
        </w:rPr>
        <w:t xml:space="preserve"> and learning , educational administration , educational psychology ,technology,  educational research, statistics, or related fields, provided that the academic work has never been published in any other journal or document, and that the author is responsible for carrying out a strict examination on the matter.</w:t>
      </w:r>
    </w:p>
    <w:p w14:paraId="1E7BF7CF" w14:textId="77777777" w:rsidR="00265104" w:rsidRPr="00E522A3" w:rsidRDefault="00265104">
      <w:pPr>
        <w:tabs>
          <w:tab w:val="left" w:pos="851"/>
          <w:tab w:val="left" w:pos="1134"/>
          <w:tab w:val="left" w:pos="1418"/>
          <w:tab w:val="left" w:pos="1701"/>
          <w:tab w:val="left" w:pos="1985"/>
          <w:tab w:val="left" w:pos="2268"/>
        </w:tabs>
        <w:spacing w:after="0" w:line="240" w:lineRule="auto"/>
        <w:jc w:val="both"/>
        <w:rPr>
          <w:rFonts w:ascii="Times New Roman" w:eastAsia="Times New Roman" w:hAnsi="Times New Roman" w:cs="Times New Roman"/>
          <w:color w:val="333333"/>
          <w:szCs w:val="22"/>
          <w:shd w:val="clear" w:color="auto" w:fill="FFFFFF"/>
        </w:rPr>
      </w:pPr>
    </w:p>
    <w:p w14:paraId="14DE7447" w14:textId="6332A3DF" w:rsidR="00265104" w:rsidRPr="00E522A3" w:rsidRDefault="00000000">
      <w:pPr>
        <w:tabs>
          <w:tab w:val="left" w:pos="851"/>
          <w:tab w:val="left" w:pos="1134"/>
          <w:tab w:val="left" w:pos="1418"/>
          <w:tab w:val="left" w:pos="1701"/>
          <w:tab w:val="left" w:pos="1985"/>
          <w:tab w:val="left" w:pos="2268"/>
        </w:tabs>
        <w:spacing w:after="0" w:line="240" w:lineRule="auto"/>
        <w:jc w:val="both"/>
        <w:rPr>
          <w:rFonts w:ascii="Times New Roman" w:eastAsia="Times New Roman" w:hAnsi="Times New Roman" w:cs="Times New Roman"/>
          <w:szCs w:val="22"/>
        </w:rPr>
      </w:pPr>
      <w:r w:rsidRPr="00E522A3">
        <w:rPr>
          <w:rFonts w:ascii="Times New Roman" w:eastAsia="Times New Roman" w:hAnsi="Times New Roman" w:cs="Times New Roman"/>
          <w:color w:val="333333"/>
          <w:szCs w:val="22"/>
          <w:shd w:val="clear" w:color="auto" w:fill="FFFFFF"/>
        </w:rPr>
        <w:tab/>
        <w:t>Overall, ICER202</w:t>
      </w:r>
      <w:r w:rsidR="0015101A" w:rsidRPr="00E522A3">
        <w:rPr>
          <w:rFonts w:ascii="Times New Roman" w:eastAsia="Times New Roman" w:hAnsi="Times New Roman" w:cs="Times New Roman"/>
          <w:color w:val="333333"/>
          <w:szCs w:val="22"/>
          <w:shd w:val="clear" w:color="auto" w:fill="FFFFFF"/>
        </w:rPr>
        <w:t>5</w:t>
      </w:r>
      <w:r w:rsidRPr="00E522A3">
        <w:rPr>
          <w:rFonts w:ascii="Times New Roman" w:eastAsia="Times New Roman" w:hAnsi="Times New Roman" w:cs="Times New Roman"/>
          <w:color w:val="333333"/>
          <w:szCs w:val="22"/>
          <w:shd w:val="clear" w:color="auto" w:fill="FFFFFF"/>
        </w:rPr>
        <w:t xml:space="preserve"> was a remarkable event that showcased the dedication and passion of </w:t>
      </w:r>
      <w:proofErr w:type="spellStart"/>
      <w:proofErr w:type="gramStart"/>
      <w:r w:rsidRPr="00E522A3">
        <w:rPr>
          <w:rFonts w:ascii="Times New Roman" w:eastAsia="Times New Roman" w:hAnsi="Times New Roman" w:cs="Times New Roman"/>
          <w:color w:val="333333"/>
          <w:szCs w:val="22"/>
          <w:shd w:val="clear" w:color="auto" w:fill="FFFFFF"/>
        </w:rPr>
        <w:t>educators,researchers</w:t>
      </w:r>
      <w:proofErr w:type="gramEnd"/>
      <w:r w:rsidRPr="00E522A3">
        <w:rPr>
          <w:rFonts w:ascii="Times New Roman" w:eastAsia="Times New Roman" w:hAnsi="Times New Roman" w:cs="Times New Roman"/>
          <w:color w:val="333333"/>
          <w:szCs w:val="22"/>
          <w:shd w:val="clear" w:color="auto" w:fill="FFFFFF"/>
        </w:rPr>
        <w:t>,and</w:t>
      </w:r>
      <w:proofErr w:type="spellEnd"/>
      <w:r w:rsidRPr="00E522A3">
        <w:rPr>
          <w:rFonts w:ascii="Times New Roman" w:eastAsia="Times New Roman" w:hAnsi="Times New Roman" w:cs="Times New Roman"/>
          <w:color w:val="333333"/>
          <w:szCs w:val="22"/>
          <w:shd w:val="clear" w:color="auto" w:fill="FFFFFF"/>
        </w:rPr>
        <w:t xml:space="preserve"> professionals in promoting sustainable development through education. I am grateful for the opportunity to have been part of transformative experience and look forward to the </w:t>
      </w:r>
      <w:proofErr w:type="spellStart"/>
      <w:r w:rsidRPr="00E522A3">
        <w:rPr>
          <w:rFonts w:ascii="Times New Roman" w:eastAsia="Times New Roman" w:hAnsi="Times New Roman" w:cs="Times New Roman"/>
          <w:color w:val="333333"/>
          <w:szCs w:val="22"/>
          <w:shd w:val="clear" w:color="auto" w:fill="FFFFFF"/>
        </w:rPr>
        <w:t>postive</w:t>
      </w:r>
      <w:proofErr w:type="spellEnd"/>
      <w:r w:rsidRPr="00E522A3">
        <w:rPr>
          <w:rFonts w:ascii="Times New Roman" w:eastAsia="Times New Roman" w:hAnsi="Times New Roman" w:cs="Times New Roman"/>
          <w:color w:val="333333"/>
          <w:szCs w:val="22"/>
          <w:shd w:val="clear" w:color="auto" w:fill="FFFFFF"/>
        </w:rPr>
        <w:t xml:space="preserve"> impact it will have on the </w:t>
      </w:r>
      <w:proofErr w:type="spellStart"/>
      <w:r w:rsidRPr="00E522A3">
        <w:rPr>
          <w:rFonts w:ascii="Times New Roman" w:eastAsia="Times New Roman" w:hAnsi="Times New Roman" w:cs="Times New Roman"/>
          <w:color w:val="333333"/>
          <w:szCs w:val="22"/>
          <w:shd w:val="clear" w:color="auto" w:fill="FFFFFF"/>
        </w:rPr>
        <w:t>furture</w:t>
      </w:r>
      <w:proofErr w:type="spellEnd"/>
      <w:r w:rsidRPr="00E522A3">
        <w:rPr>
          <w:rFonts w:ascii="Times New Roman" w:eastAsia="Times New Roman" w:hAnsi="Times New Roman" w:cs="Times New Roman"/>
          <w:color w:val="333333"/>
          <w:szCs w:val="22"/>
          <w:shd w:val="clear" w:color="auto" w:fill="FFFFFF"/>
        </w:rPr>
        <w:t xml:space="preserve"> of education. Education is Growth.</w:t>
      </w:r>
    </w:p>
    <w:p w14:paraId="351F847C" w14:textId="77777777" w:rsidR="00265104" w:rsidRPr="00E522A3" w:rsidRDefault="00265104">
      <w:pPr>
        <w:tabs>
          <w:tab w:val="left" w:pos="851"/>
          <w:tab w:val="left" w:pos="1134"/>
          <w:tab w:val="left" w:pos="1418"/>
          <w:tab w:val="left" w:pos="1701"/>
          <w:tab w:val="left" w:pos="1985"/>
          <w:tab w:val="left" w:pos="2268"/>
        </w:tabs>
        <w:spacing w:after="0" w:line="240" w:lineRule="auto"/>
        <w:jc w:val="both"/>
        <w:rPr>
          <w:rFonts w:ascii="Times New Roman" w:eastAsia="Times New Roman" w:hAnsi="Times New Roman" w:cs="Times New Roman"/>
          <w:szCs w:val="22"/>
        </w:rPr>
      </w:pPr>
    </w:p>
    <w:p w14:paraId="152A67D6" w14:textId="77777777" w:rsidR="00265104" w:rsidRPr="00E522A3" w:rsidRDefault="00000000">
      <w:pPr>
        <w:spacing w:before="100" w:after="100" w:line="240" w:lineRule="auto"/>
        <w:rPr>
          <w:rFonts w:ascii="Times New Roman" w:eastAsia="Times New Roman" w:hAnsi="Times New Roman" w:cs="Times New Roman"/>
          <w:b/>
          <w:color w:val="333333"/>
          <w:szCs w:val="22"/>
          <w:shd w:val="clear" w:color="auto" w:fill="FFFFFF"/>
        </w:rPr>
      </w:pPr>
      <w:r w:rsidRPr="00E522A3">
        <w:rPr>
          <w:rFonts w:ascii="Times New Roman" w:eastAsia="Times New Roman" w:hAnsi="Times New Roman" w:cs="Times New Roman"/>
          <w:b/>
          <w:color w:val="333333"/>
          <w:szCs w:val="22"/>
          <w:shd w:val="clear" w:color="auto" w:fill="FFFFFF"/>
        </w:rPr>
        <w:t>Content</w:t>
      </w:r>
    </w:p>
    <w:p w14:paraId="16DE279B" w14:textId="77777777" w:rsidR="00265104" w:rsidRPr="00E522A3" w:rsidRDefault="00265104">
      <w:pPr>
        <w:spacing w:before="100" w:after="100" w:line="240" w:lineRule="auto"/>
        <w:rPr>
          <w:rFonts w:ascii="Times New Roman" w:eastAsia="Times New Roman" w:hAnsi="Times New Roman" w:cs="Times New Roman"/>
          <w:b/>
          <w:color w:val="333333"/>
          <w:szCs w:val="22"/>
          <w:shd w:val="clear" w:color="auto" w:fill="FFFFFF"/>
        </w:rPr>
      </w:pPr>
    </w:p>
    <w:p w14:paraId="63A214E3" w14:textId="77777777" w:rsidR="00265104" w:rsidRPr="00E522A3" w:rsidRDefault="00265104">
      <w:pPr>
        <w:spacing w:before="100" w:after="100" w:line="240" w:lineRule="auto"/>
        <w:rPr>
          <w:rFonts w:ascii="Times New Roman" w:eastAsia="Times New Roman" w:hAnsi="Times New Roman" w:cs="Times New Roman"/>
          <w:b/>
          <w:color w:val="333333"/>
          <w:szCs w:val="22"/>
          <w:shd w:val="clear" w:color="auto" w:fill="FFFFFF"/>
        </w:rPr>
      </w:pPr>
    </w:p>
    <w:p w14:paraId="5C082F6A" w14:textId="77777777" w:rsidR="00265104" w:rsidRPr="00E522A3" w:rsidRDefault="00000000">
      <w:pPr>
        <w:spacing w:before="100" w:after="100" w:line="240" w:lineRule="auto"/>
        <w:rPr>
          <w:rFonts w:ascii="Times New Roman" w:eastAsia="Times New Roman" w:hAnsi="Times New Roman" w:cs="Times New Roman"/>
          <w:b/>
          <w:color w:val="333333"/>
          <w:szCs w:val="22"/>
          <w:shd w:val="clear" w:color="auto" w:fill="FFFFFF"/>
        </w:rPr>
      </w:pPr>
      <w:r w:rsidRPr="00E522A3">
        <w:rPr>
          <w:rFonts w:ascii="Times New Roman" w:eastAsia="Times New Roman" w:hAnsi="Times New Roman" w:cs="Times New Roman"/>
          <w:b/>
          <w:color w:val="333333"/>
          <w:szCs w:val="22"/>
          <w:shd w:val="clear" w:color="auto" w:fill="FFFFFF"/>
        </w:rPr>
        <w:t>Conclusion</w:t>
      </w:r>
    </w:p>
    <w:p w14:paraId="410FE560" w14:textId="77777777" w:rsidR="00265104" w:rsidRPr="00E522A3" w:rsidRDefault="00265104">
      <w:pPr>
        <w:tabs>
          <w:tab w:val="left" w:pos="851"/>
          <w:tab w:val="left" w:pos="1134"/>
          <w:tab w:val="left" w:pos="1418"/>
          <w:tab w:val="left" w:pos="1701"/>
          <w:tab w:val="left" w:pos="1985"/>
          <w:tab w:val="left" w:pos="2268"/>
        </w:tabs>
        <w:spacing w:after="0" w:line="240" w:lineRule="auto"/>
        <w:rPr>
          <w:rFonts w:ascii="Times New Roman" w:eastAsia="Times New Roman" w:hAnsi="Times New Roman" w:cs="Times New Roman"/>
          <w:b/>
          <w:szCs w:val="22"/>
        </w:rPr>
      </w:pPr>
    </w:p>
    <w:p w14:paraId="19DF74FC" w14:textId="77777777" w:rsidR="00265104" w:rsidRPr="00E522A3" w:rsidRDefault="00265104">
      <w:pPr>
        <w:tabs>
          <w:tab w:val="left" w:pos="851"/>
          <w:tab w:val="left" w:pos="1134"/>
          <w:tab w:val="left" w:pos="1418"/>
          <w:tab w:val="left" w:pos="1701"/>
          <w:tab w:val="left" w:pos="1985"/>
          <w:tab w:val="left" w:pos="2268"/>
        </w:tabs>
        <w:spacing w:after="0" w:line="240" w:lineRule="auto"/>
        <w:rPr>
          <w:rFonts w:ascii="Times New Roman" w:eastAsia="Times New Roman" w:hAnsi="Times New Roman" w:cs="Times New Roman"/>
          <w:b/>
          <w:szCs w:val="22"/>
        </w:rPr>
      </w:pPr>
    </w:p>
    <w:p w14:paraId="2C97AA9C" w14:textId="77777777" w:rsidR="00265104" w:rsidRPr="00E522A3" w:rsidRDefault="00265104">
      <w:pPr>
        <w:tabs>
          <w:tab w:val="left" w:pos="851"/>
          <w:tab w:val="left" w:pos="1134"/>
          <w:tab w:val="left" w:pos="1418"/>
          <w:tab w:val="left" w:pos="1701"/>
          <w:tab w:val="left" w:pos="1985"/>
          <w:tab w:val="left" w:pos="2268"/>
        </w:tabs>
        <w:spacing w:after="0" w:line="240" w:lineRule="auto"/>
        <w:rPr>
          <w:rFonts w:ascii="Times New Roman" w:eastAsia="Times New Roman" w:hAnsi="Times New Roman" w:cs="Times New Roman"/>
          <w:b/>
          <w:szCs w:val="22"/>
        </w:rPr>
      </w:pPr>
    </w:p>
    <w:p w14:paraId="5178EBF3" w14:textId="77777777" w:rsidR="00265104" w:rsidRPr="00E522A3" w:rsidRDefault="00000000">
      <w:pPr>
        <w:tabs>
          <w:tab w:val="left" w:pos="851"/>
          <w:tab w:val="left" w:pos="1134"/>
          <w:tab w:val="left" w:pos="1418"/>
          <w:tab w:val="left" w:pos="1701"/>
          <w:tab w:val="left" w:pos="1985"/>
          <w:tab w:val="left" w:pos="2268"/>
        </w:tabs>
        <w:spacing w:after="0" w:line="240" w:lineRule="auto"/>
        <w:rPr>
          <w:rFonts w:ascii="Times New Roman" w:eastAsia="Times New Roman" w:hAnsi="Times New Roman" w:cs="Times New Roman"/>
          <w:b/>
          <w:szCs w:val="22"/>
        </w:rPr>
      </w:pPr>
      <w:r w:rsidRPr="00E522A3">
        <w:rPr>
          <w:rFonts w:ascii="Times New Roman" w:eastAsia="Times New Roman" w:hAnsi="Times New Roman" w:cs="Times New Roman"/>
          <w:b/>
          <w:szCs w:val="22"/>
        </w:rPr>
        <w:lastRenderedPageBreak/>
        <w:t>References</w:t>
      </w:r>
    </w:p>
    <w:p w14:paraId="2700BBD8" w14:textId="77777777" w:rsidR="00265104" w:rsidRPr="00E522A3" w:rsidRDefault="00000000">
      <w:pPr>
        <w:tabs>
          <w:tab w:val="left" w:pos="851"/>
          <w:tab w:val="left" w:pos="1134"/>
          <w:tab w:val="left" w:pos="1418"/>
          <w:tab w:val="left" w:pos="1701"/>
          <w:tab w:val="left" w:pos="1985"/>
          <w:tab w:val="left" w:pos="2268"/>
        </w:tabs>
        <w:spacing w:after="0" w:line="240" w:lineRule="auto"/>
        <w:rPr>
          <w:rFonts w:ascii="Times New Roman" w:eastAsia="Times New Roman" w:hAnsi="Times New Roman" w:cs="Times New Roman"/>
          <w:b/>
          <w:szCs w:val="22"/>
        </w:rPr>
      </w:pPr>
      <w:r w:rsidRPr="00E522A3">
        <w:rPr>
          <w:rFonts w:ascii="Times New Roman" w:eastAsia="Times New Roman" w:hAnsi="Times New Roman" w:cs="Times New Roman"/>
          <w:szCs w:val="22"/>
        </w:rPr>
        <w:t xml:space="preserve"> </w:t>
      </w:r>
      <w:r w:rsidRPr="00E522A3">
        <w:rPr>
          <w:rFonts w:ascii="Times New Roman" w:eastAsia="Times New Roman" w:hAnsi="Times New Roman" w:cs="Times New Roman"/>
          <w:szCs w:val="22"/>
        </w:rPr>
        <w:tab/>
      </w:r>
      <w:r w:rsidRPr="00E522A3">
        <w:rPr>
          <w:rFonts w:ascii="Times New Roman" w:eastAsia="Times New Roman" w:hAnsi="Times New Roman" w:cs="Times New Roman"/>
          <w:b/>
          <w:szCs w:val="22"/>
        </w:rPr>
        <w:t>(APA 7</w:t>
      </w:r>
      <w:r w:rsidRPr="00E522A3">
        <w:rPr>
          <w:rFonts w:ascii="Times New Roman" w:eastAsia="Times New Roman" w:hAnsi="Times New Roman" w:cs="Times New Roman"/>
          <w:b/>
          <w:szCs w:val="22"/>
          <w:vertAlign w:val="superscript"/>
        </w:rPr>
        <w:t>th</w:t>
      </w:r>
      <w:r w:rsidRPr="00E522A3">
        <w:rPr>
          <w:rFonts w:ascii="Times New Roman" w:eastAsia="Times New Roman" w:hAnsi="Times New Roman" w:cs="Times New Roman"/>
          <w:b/>
          <w:szCs w:val="22"/>
        </w:rPr>
        <w:t xml:space="preserve"> Edition)</w:t>
      </w:r>
    </w:p>
    <w:p w14:paraId="26F18A85" w14:textId="77777777" w:rsidR="00772F54" w:rsidRPr="00E522A3" w:rsidRDefault="00772F54">
      <w:pPr>
        <w:tabs>
          <w:tab w:val="left" w:pos="851"/>
          <w:tab w:val="left" w:pos="1134"/>
          <w:tab w:val="left" w:pos="1418"/>
          <w:tab w:val="left" w:pos="1701"/>
          <w:tab w:val="left" w:pos="1985"/>
          <w:tab w:val="left" w:pos="2268"/>
        </w:tabs>
        <w:spacing w:after="0" w:line="240" w:lineRule="auto"/>
        <w:rPr>
          <w:rFonts w:ascii="Times New Roman" w:eastAsia="Times New Roman" w:hAnsi="Times New Roman" w:cs="Times New Roman"/>
          <w:b/>
          <w:szCs w:val="22"/>
        </w:rPr>
      </w:pPr>
    </w:p>
    <w:p w14:paraId="346DE658" w14:textId="77777777" w:rsidR="00772F54" w:rsidRPr="00E522A3" w:rsidRDefault="00772F54" w:rsidP="00772F54">
      <w:pPr>
        <w:tabs>
          <w:tab w:val="left" w:pos="851"/>
          <w:tab w:val="left" w:pos="1134"/>
          <w:tab w:val="left" w:pos="1418"/>
          <w:tab w:val="left" w:pos="1701"/>
          <w:tab w:val="left" w:pos="1985"/>
          <w:tab w:val="left" w:pos="2268"/>
        </w:tabs>
        <w:spacing w:after="0" w:line="240" w:lineRule="auto"/>
        <w:rPr>
          <w:rFonts w:ascii="Times New Roman" w:hAnsi="Times New Roman" w:cs="Times New Roman"/>
          <w:noProof/>
          <w:kern w:val="0"/>
          <w:szCs w:val="22"/>
        </w:rPr>
      </w:pPr>
      <w:r w:rsidRPr="00E522A3">
        <w:rPr>
          <w:rFonts w:ascii="Times New Roman" w:hAnsi="Times New Roman" w:cs="Times New Roman"/>
          <w:noProof/>
          <w:kern w:val="0"/>
          <w:szCs w:val="22"/>
        </w:rPr>
        <w:t xml:space="preserve">Chano, J., Wu, C. C., Salim, H., &amp; Jeffrey, K. (2023). A comparative study of teaching strategies in </w:t>
      </w:r>
    </w:p>
    <w:p w14:paraId="772A922F" w14:textId="77777777" w:rsidR="00772F54" w:rsidRPr="00E522A3" w:rsidRDefault="00772F54" w:rsidP="00772F54">
      <w:pPr>
        <w:tabs>
          <w:tab w:val="left" w:pos="851"/>
          <w:tab w:val="left" w:pos="1134"/>
          <w:tab w:val="left" w:pos="1418"/>
          <w:tab w:val="left" w:pos="1701"/>
          <w:tab w:val="left" w:pos="1985"/>
          <w:tab w:val="left" w:pos="2268"/>
        </w:tabs>
        <w:spacing w:after="0" w:line="240" w:lineRule="auto"/>
        <w:ind w:left="602"/>
        <w:rPr>
          <w:rFonts w:ascii="Times New Roman" w:eastAsia="Times New Roman" w:hAnsi="Times New Roman" w:cs="Times New Roman"/>
          <w:b/>
          <w:szCs w:val="22"/>
        </w:rPr>
      </w:pPr>
      <w:r w:rsidRPr="00E522A3">
        <w:rPr>
          <w:rFonts w:ascii="Times New Roman" w:hAnsi="Times New Roman" w:cs="Times New Roman"/>
          <w:noProof/>
          <w:kern w:val="0"/>
          <w:szCs w:val="22"/>
        </w:rPr>
        <w:t xml:space="preserve">inclusive elementary classrooms in Indonesia, Taiwan, Thailand, and the USA. In </w:t>
      </w:r>
      <w:r w:rsidRPr="00E522A3">
        <w:rPr>
          <w:rFonts w:ascii="Times New Roman" w:hAnsi="Times New Roman" w:cs="Times New Roman"/>
          <w:i/>
          <w:iCs/>
          <w:noProof/>
          <w:kern w:val="0"/>
          <w:szCs w:val="22"/>
        </w:rPr>
        <w:t>International Journal of Education and Practice</w:t>
      </w:r>
      <w:r w:rsidRPr="00E522A3">
        <w:rPr>
          <w:rFonts w:ascii="Times New Roman" w:hAnsi="Times New Roman" w:cs="Times New Roman"/>
          <w:noProof/>
          <w:kern w:val="0"/>
          <w:szCs w:val="22"/>
        </w:rPr>
        <w:t xml:space="preserve"> (Vol. 11, Issue 3, pp. 486–499). </w:t>
      </w:r>
      <w:hyperlink r:id="rId4" w:history="1">
        <w:r w:rsidRPr="00E522A3">
          <w:rPr>
            <w:rStyle w:val="Hyperlink"/>
            <w:rFonts w:ascii="Times New Roman" w:hAnsi="Times New Roman" w:cs="Times New Roman"/>
            <w:noProof/>
            <w:kern w:val="0"/>
            <w:szCs w:val="22"/>
          </w:rPr>
          <w:t>https://doi.org/10.18488/61.v11i3.3427</w:t>
        </w:r>
      </w:hyperlink>
    </w:p>
    <w:p w14:paraId="62331CE4" w14:textId="77777777" w:rsidR="00265104" w:rsidRPr="00E522A3" w:rsidRDefault="00000000">
      <w:pPr>
        <w:spacing w:after="0" w:line="240" w:lineRule="auto"/>
        <w:ind w:left="602" w:hanging="602"/>
        <w:rPr>
          <w:rFonts w:ascii="Times New Roman" w:eastAsia="Times New Roman" w:hAnsi="Times New Roman" w:cs="Times New Roman"/>
          <w:szCs w:val="22"/>
        </w:rPr>
      </w:pPr>
      <w:r w:rsidRPr="00E522A3">
        <w:rPr>
          <w:rFonts w:ascii="Times New Roman" w:eastAsia="Times New Roman" w:hAnsi="Times New Roman" w:cs="Times New Roman"/>
          <w:szCs w:val="22"/>
        </w:rPr>
        <w:t xml:space="preserve">Choi, S. W., &amp; Swartz, R. J. (2011). Comparison of CAT item selection criteria for the graded response model. </w:t>
      </w:r>
      <w:r w:rsidRPr="00E522A3">
        <w:rPr>
          <w:rFonts w:ascii="Times New Roman" w:eastAsia="Times New Roman" w:hAnsi="Times New Roman" w:cs="Times New Roman"/>
          <w:i/>
          <w:szCs w:val="22"/>
        </w:rPr>
        <w:t>Educational and Psychological Measurement</w:t>
      </w:r>
      <w:r w:rsidRPr="00E522A3">
        <w:rPr>
          <w:rFonts w:ascii="Times New Roman" w:eastAsia="Times New Roman" w:hAnsi="Times New Roman" w:cs="Times New Roman"/>
          <w:szCs w:val="22"/>
        </w:rPr>
        <w:t xml:space="preserve">, </w:t>
      </w:r>
      <w:r w:rsidRPr="00E522A3">
        <w:rPr>
          <w:rFonts w:ascii="Times New Roman" w:eastAsia="Times New Roman" w:hAnsi="Times New Roman" w:cs="Times New Roman"/>
          <w:i/>
          <w:szCs w:val="22"/>
        </w:rPr>
        <w:t>71</w:t>
      </w:r>
      <w:r w:rsidRPr="00E522A3">
        <w:rPr>
          <w:rFonts w:ascii="Times New Roman" w:eastAsia="Times New Roman" w:hAnsi="Times New Roman" w:cs="Times New Roman"/>
          <w:szCs w:val="22"/>
        </w:rPr>
        <w:t xml:space="preserve">(1), 115-135. </w:t>
      </w:r>
      <w:hyperlink r:id="rId5">
        <w:r w:rsidR="00265104" w:rsidRPr="00E522A3">
          <w:rPr>
            <w:rFonts w:ascii="Times New Roman" w:eastAsia="Times New Roman" w:hAnsi="Times New Roman" w:cs="Times New Roman"/>
            <w:color w:val="0000FF"/>
            <w:szCs w:val="22"/>
            <w:u w:val="single"/>
          </w:rPr>
          <w:t>https://doi</w:t>
        </w:r>
      </w:hyperlink>
      <w:r w:rsidRPr="00E522A3">
        <w:rPr>
          <w:rFonts w:ascii="Times New Roman" w:eastAsia="Times New Roman" w:hAnsi="Times New Roman" w:cs="Times New Roman"/>
          <w:szCs w:val="22"/>
        </w:rPr>
        <w:t>: 10.1177/0013164410372102</w:t>
      </w:r>
    </w:p>
    <w:p w14:paraId="5DE84559" w14:textId="77777777" w:rsidR="00265104" w:rsidRPr="00E522A3" w:rsidRDefault="00000000">
      <w:pPr>
        <w:spacing w:after="0" w:line="240" w:lineRule="auto"/>
        <w:ind w:left="601" w:hanging="601"/>
        <w:rPr>
          <w:rFonts w:ascii="Times New Roman" w:eastAsia="Times New Roman" w:hAnsi="Times New Roman" w:cs="Times New Roman"/>
          <w:color w:val="000000"/>
          <w:szCs w:val="22"/>
        </w:rPr>
      </w:pPr>
      <w:proofErr w:type="spellStart"/>
      <w:r w:rsidRPr="00E522A3">
        <w:rPr>
          <w:rFonts w:ascii="Times New Roman" w:eastAsia="Times New Roman" w:hAnsi="Times New Roman" w:cs="Times New Roman"/>
          <w:color w:val="000000"/>
          <w:szCs w:val="22"/>
        </w:rPr>
        <w:t>Pintrich</w:t>
      </w:r>
      <w:proofErr w:type="spellEnd"/>
      <w:r w:rsidRPr="00E522A3">
        <w:rPr>
          <w:rFonts w:ascii="Times New Roman" w:eastAsia="Times New Roman" w:hAnsi="Times New Roman" w:cs="Times New Roman"/>
          <w:color w:val="000000"/>
          <w:szCs w:val="22"/>
        </w:rPr>
        <w:t xml:space="preserve">, P. R. (2002). The role of metacognitive knowledge in learning, teaching, and assessing. </w:t>
      </w:r>
      <w:r w:rsidRPr="00E522A3">
        <w:rPr>
          <w:rFonts w:ascii="Times New Roman" w:eastAsia="Times New Roman" w:hAnsi="Times New Roman" w:cs="Times New Roman"/>
          <w:i/>
          <w:color w:val="000000"/>
          <w:szCs w:val="22"/>
        </w:rPr>
        <w:t>Theory into Practice</w:t>
      </w:r>
      <w:r w:rsidRPr="00E522A3">
        <w:rPr>
          <w:rFonts w:ascii="Times New Roman" w:eastAsia="Times New Roman" w:hAnsi="Times New Roman" w:cs="Times New Roman"/>
          <w:color w:val="000000"/>
          <w:szCs w:val="22"/>
        </w:rPr>
        <w:t xml:space="preserve">, </w:t>
      </w:r>
      <w:r w:rsidRPr="00E522A3">
        <w:rPr>
          <w:rFonts w:ascii="Times New Roman" w:eastAsia="Times New Roman" w:hAnsi="Times New Roman" w:cs="Times New Roman"/>
          <w:i/>
          <w:color w:val="000000"/>
          <w:szCs w:val="22"/>
        </w:rPr>
        <w:t>41</w:t>
      </w:r>
      <w:r w:rsidRPr="00E522A3">
        <w:rPr>
          <w:rFonts w:ascii="Times New Roman" w:eastAsia="Times New Roman" w:hAnsi="Times New Roman" w:cs="Times New Roman"/>
          <w:color w:val="000000"/>
          <w:szCs w:val="22"/>
        </w:rPr>
        <w:t>(4), 219-225.</w:t>
      </w:r>
    </w:p>
    <w:p w14:paraId="32B93E1A" w14:textId="77777777" w:rsidR="00265104" w:rsidRPr="00E522A3" w:rsidRDefault="00000000">
      <w:pPr>
        <w:spacing w:after="0" w:line="240" w:lineRule="auto"/>
        <w:ind w:left="601" w:hanging="601"/>
        <w:rPr>
          <w:rFonts w:ascii="Times New Roman" w:eastAsia="Times New Roman" w:hAnsi="Times New Roman" w:cs="Times New Roman"/>
          <w:szCs w:val="22"/>
        </w:rPr>
      </w:pPr>
      <w:proofErr w:type="spellStart"/>
      <w:r w:rsidRPr="00E522A3">
        <w:rPr>
          <w:rFonts w:ascii="Times New Roman" w:eastAsia="Times New Roman" w:hAnsi="Times New Roman" w:cs="Times New Roman"/>
          <w:szCs w:val="22"/>
        </w:rPr>
        <w:t>Reckase</w:t>
      </w:r>
      <w:proofErr w:type="spellEnd"/>
      <w:r w:rsidRPr="00E522A3">
        <w:rPr>
          <w:rFonts w:ascii="Times New Roman" w:eastAsia="Times New Roman" w:hAnsi="Times New Roman" w:cs="Times New Roman"/>
          <w:szCs w:val="22"/>
        </w:rPr>
        <w:t xml:space="preserve">, M. D., Ju, U., &amp; Kim, S. (2018). Some measures of the amount of adaptation for computerized adaptive tests. In M. Wiberg, S. Culpepper, R. Janssen, J. González, &amp; D. Molenaar (Eds.), </w:t>
      </w:r>
      <w:r w:rsidRPr="00E522A3">
        <w:rPr>
          <w:rFonts w:ascii="Times New Roman" w:eastAsia="Times New Roman" w:hAnsi="Times New Roman" w:cs="Times New Roman"/>
          <w:i/>
          <w:szCs w:val="22"/>
        </w:rPr>
        <w:t>Quantitative Psychology</w:t>
      </w:r>
      <w:r w:rsidRPr="00E522A3">
        <w:rPr>
          <w:rFonts w:ascii="Times New Roman" w:eastAsia="Times New Roman" w:hAnsi="Times New Roman" w:cs="Times New Roman"/>
          <w:szCs w:val="22"/>
        </w:rPr>
        <w:t xml:space="preserve">: </w:t>
      </w:r>
      <w:r w:rsidRPr="00E522A3">
        <w:rPr>
          <w:rFonts w:ascii="Times New Roman" w:eastAsia="Times New Roman" w:hAnsi="Times New Roman" w:cs="Times New Roman"/>
          <w:i/>
          <w:szCs w:val="22"/>
        </w:rPr>
        <w:t>The 82nd annual meeting of the Psychometric Society</w:t>
      </w:r>
      <w:r w:rsidRPr="00E522A3">
        <w:rPr>
          <w:rFonts w:ascii="Times New Roman" w:eastAsia="Times New Roman" w:hAnsi="Times New Roman" w:cs="Times New Roman"/>
          <w:szCs w:val="22"/>
        </w:rPr>
        <w:t>. Springer International Publishing.</w:t>
      </w:r>
    </w:p>
    <w:p w14:paraId="07902BF6" w14:textId="77777777" w:rsidR="00265104" w:rsidRPr="00E522A3" w:rsidRDefault="00265104">
      <w:pPr>
        <w:tabs>
          <w:tab w:val="left" w:pos="851"/>
          <w:tab w:val="left" w:pos="1134"/>
          <w:tab w:val="left" w:pos="1418"/>
          <w:tab w:val="left" w:pos="1701"/>
          <w:tab w:val="left" w:pos="1985"/>
          <w:tab w:val="left" w:pos="2268"/>
        </w:tabs>
        <w:spacing w:after="0" w:line="240" w:lineRule="auto"/>
        <w:rPr>
          <w:rFonts w:ascii="Times New Roman" w:eastAsia="Times New Roman" w:hAnsi="Times New Roman" w:cs="Times New Roman"/>
          <w:szCs w:val="22"/>
        </w:rPr>
      </w:pPr>
    </w:p>
    <w:p w14:paraId="40F33EE7" w14:textId="77777777" w:rsidR="00265104" w:rsidRPr="00E522A3" w:rsidRDefault="00000000">
      <w:pPr>
        <w:tabs>
          <w:tab w:val="left" w:pos="851"/>
          <w:tab w:val="left" w:pos="1134"/>
          <w:tab w:val="left" w:pos="1418"/>
          <w:tab w:val="left" w:pos="1701"/>
          <w:tab w:val="left" w:pos="1985"/>
          <w:tab w:val="left" w:pos="2268"/>
        </w:tabs>
        <w:spacing w:after="0" w:line="240" w:lineRule="auto"/>
        <w:rPr>
          <w:rFonts w:ascii="Times New Roman" w:eastAsia="Times New Roman" w:hAnsi="Times New Roman" w:cs="Times New Roman"/>
          <w:szCs w:val="22"/>
        </w:rPr>
      </w:pPr>
      <w:r w:rsidRPr="00E522A3">
        <w:rPr>
          <w:rFonts w:ascii="Times New Roman" w:eastAsia="Times New Roman" w:hAnsi="Times New Roman" w:cs="Times New Roman"/>
          <w:b/>
          <w:szCs w:val="22"/>
        </w:rPr>
        <w:t>Translate Thai Reference</w:t>
      </w:r>
    </w:p>
    <w:p w14:paraId="4EC10925" w14:textId="77777777" w:rsidR="00265104" w:rsidRPr="00E522A3" w:rsidRDefault="00000000">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ind w:left="720" w:hanging="720"/>
        <w:rPr>
          <w:rFonts w:ascii="Times New Roman" w:eastAsia="Times New Roman" w:hAnsi="Times New Roman" w:cs="Times New Roman"/>
          <w:szCs w:val="22"/>
        </w:rPr>
      </w:pPr>
      <w:proofErr w:type="spellStart"/>
      <w:r w:rsidRPr="00E522A3">
        <w:rPr>
          <w:rFonts w:ascii="Times New Roman" w:eastAsia="Times New Roman" w:hAnsi="Times New Roman" w:cs="Times New Roman"/>
          <w:szCs w:val="22"/>
        </w:rPr>
        <w:t>Erawan</w:t>
      </w:r>
      <w:proofErr w:type="spellEnd"/>
      <w:r w:rsidRPr="00E522A3">
        <w:rPr>
          <w:rFonts w:ascii="Times New Roman" w:eastAsia="Times New Roman" w:hAnsi="Times New Roman" w:cs="Times New Roman"/>
          <w:szCs w:val="22"/>
        </w:rPr>
        <w:t xml:space="preserve">, P. (2019). </w:t>
      </w:r>
      <w:r w:rsidRPr="00E522A3">
        <w:rPr>
          <w:rFonts w:ascii="Times New Roman" w:eastAsia="Times New Roman" w:hAnsi="Times New Roman" w:cs="Times New Roman"/>
          <w:i/>
          <w:szCs w:val="22"/>
        </w:rPr>
        <w:t>Designing education program and rapid appraisal</w:t>
      </w:r>
      <w:r w:rsidRPr="00E522A3">
        <w:rPr>
          <w:rFonts w:ascii="Times New Roman" w:eastAsia="Times New Roman" w:hAnsi="Times New Roman" w:cs="Times New Roman"/>
          <w:szCs w:val="22"/>
        </w:rPr>
        <w:t>. Chulalongkorn University Press. (in Thai)</w:t>
      </w:r>
    </w:p>
    <w:p w14:paraId="5E88B97D" w14:textId="77777777" w:rsidR="00265104" w:rsidRPr="00E522A3" w:rsidRDefault="00000000">
      <w:pPr>
        <w:spacing w:after="0" w:line="240" w:lineRule="auto"/>
        <w:ind w:left="720" w:hanging="720"/>
        <w:rPr>
          <w:rFonts w:ascii="Times New Roman" w:eastAsia="Times New Roman" w:hAnsi="Times New Roman" w:cs="Times New Roman"/>
          <w:szCs w:val="22"/>
          <w:shd w:val="clear" w:color="auto" w:fill="FFFFFF"/>
        </w:rPr>
      </w:pPr>
      <w:proofErr w:type="spellStart"/>
      <w:r w:rsidRPr="00E522A3">
        <w:rPr>
          <w:rFonts w:ascii="Times New Roman" w:eastAsia="Times New Roman" w:hAnsi="Times New Roman" w:cs="Times New Roman"/>
          <w:szCs w:val="22"/>
          <w:shd w:val="clear" w:color="auto" w:fill="FFFFFF"/>
        </w:rPr>
        <w:t>Kanjanawasee</w:t>
      </w:r>
      <w:proofErr w:type="spellEnd"/>
      <w:r w:rsidRPr="00E522A3">
        <w:rPr>
          <w:rFonts w:ascii="Times New Roman" w:eastAsia="Times New Roman" w:hAnsi="Times New Roman" w:cs="Times New Roman"/>
          <w:szCs w:val="22"/>
          <w:shd w:val="clear" w:color="auto" w:fill="FFFFFF"/>
        </w:rPr>
        <w:t>, S. (2013). </w:t>
      </w:r>
      <w:r w:rsidRPr="00E522A3">
        <w:rPr>
          <w:rFonts w:ascii="Times New Roman" w:eastAsia="Times New Roman" w:hAnsi="Times New Roman" w:cs="Times New Roman"/>
          <w:i/>
          <w:szCs w:val="22"/>
          <w:shd w:val="clear" w:color="auto" w:fill="FFFFFF"/>
        </w:rPr>
        <w:t>Classical Test Theory </w:t>
      </w:r>
      <w:r w:rsidRPr="00E522A3">
        <w:rPr>
          <w:rFonts w:ascii="Times New Roman" w:eastAsia="Times New Roman" w:hAnsi="Times New Roman" w:cs="Times New Roman"/>
          <w:szCs w:val="22"/>
          <w:shd w:val="clear" w:color="auto" w:fill="FFFFFF"/>
        </w:rPr>
        <w:t>(7th ed.). Chulalongkorn University Press.            (in Thai)</w:t>
      </w:r>
    </w:p>
    <w:p w14:paraId="3E40E393" w14:textId="77777777" w:rsidR="00265104" w:rsidRPr="00E522A3" w:rsidRDefault="00000000">
      <w:pPr>
        <w:spacing w:after="0" w:line="240" w:lineRule="auto"/>
        <w:ind w:left="720" w:hanging="720"/>
        <w:rPr>
          <w:rFonts w:ascii="Times New Roman" w:eastAsia="Times New Roman" w:hAnsi="Times New Roman" w:cs="Times New Roman"/>
          <w:szCs w:val="22"/>
        </w:rPr>
      </w:pPr>
      <w:proofErr w:type="spellStart"/>
      <w:r w:rsidRPr="00E522A3">
        <w:rPr>
          <w:rFonts w:ascii="Times New Roman" w:eastAsia="Times New Roman" w:hAnsi="Times New Roman" w:cs="Times New Roman"/>
          <w:szCs w:val="22"/>
        </w:rPr>
        <w:t>Potjanajruwit</w:t>
      </w:r>
      <w:proofErr w:type="spellEnd"/>
      <w:r w:rsidRPr="00E522A3">
        <w:rPr>
          <w:rFonts w:ascii="Times New Roman" w:eastAsia="Times New Roman" w:hAnsi="Times New Roman" w:cs="Times New Roman"/>
          <w:szCs w:val="22"/>
        </w:rPr>
        <w:t xml:space="preserve">, P. (2016). The Corporate Branding Strategy of Rajabhat University in Thailand. </w:t>
      </w:r>
      <w:r w:rsidRPr="00E522A3">
        <w:rPr>
          <w:rFonts w:ascii="Times New Roman" w:eastAsia="Times New Roman" w:hAnsi="Times New Roman" w:cs="Times New Roman"/>
          <w:i/>
          <w:szCs w:val="22"/>
        </w:rPr>
        <w:t xml:space="preserve">Journal of Graduate School of Commerce </w:t>
      </w:r>
      <w:proofErr w:type="spellStart"/>
      <w:r w:rsidRPr="00E522A3">
        <w:rPr>
          <w:rFonts w:ascii="Times New Roman" w:eastAsia="Times New Roman" w:hAnsi="Times New Roman" w:cs="Times New Roman"/>
          <w:i/>
          <w:szCs w:val="22"/>
        </w:rPr>
        <w:t>Burapha</w:t>
      </w:r>
      <w:proofErr w:type="spellEnd"/>
      <w:r w:rsidRPr="00E522A3">
        <w:rPr>
          <w:rFonts w:ascii="Times New Roman" w:eastAsia="Times New Roman" w:hAnsi="Times New Roman" w:cs="Times New Roman"/>
          <w:i/>
          <w:szCs w:val="22"/>
        </w:rPr>
        <w:t xml:space="preserve"> Review</w:t>
      </w:r>
      <w:r w:rsidRPr="00E522A3">
        <w:rPr>
          <w:rFonts w:ascii="Times New Roman" w:eastAsia="Times New Roman" w:hAnsi="Times New Roman" w:cs="Times New Roman"/>
          <w:szCs w:val="22"/>
        </w:rPr>
        <w:t xml:space="preserve">, </w:t>
      </w:r>
      <w:r w:rsidRPr="00E522A3">
        <w:rPr>
          <w:rFonts w:ascii="Times New Roman" w:eastAsia="Times New Roman" w:hAnsi="Times New Roman" w:cs="Times New Roman"/>
          <w:i/>
          <w:szCs w:val="22"/>
        </w:rPr>
        <w:t>11</w:t>
      </w:r>
      <w:r w:rsidRPr="00E522A3">
        <w:rPr>
          <w:rFonts w:ascii="Times New Roman" w:eastAsia="Times New Roman" w:hAnsi="Times New Roman" w:cs="Times New Roman"/>
          <w:szCs w:val="22"/>
        </w:rPr>
        <w:t>(1), 17 – 49. (in Thai)</w:t>
      </w:r>
    </w:p>
    <w:p w14:paraId="5A675F35" w14:textId="77777777" w:rsidR="00265104" w:rsidRPr="00E522A3" w:rsidRDefault="00000000">
      <w:pPr>
        <w:spacing w:after="0" w:line="240" w:lineRule="auto"/>
        <w:ind w:left="720" w:hanging="720"/>
        <w:rPr>
          <w:rFonts w:ascii="Times New Roman" w:eastAsia="Times New Roman" w:hAnsi="Times New Roman" w:cs="Times New Roman"/>
          <w:szCs w:val="22"/>
        </w:rPr>
      </w:pPr>
      <w:proofErr w:type="spellStart"/>
      <w:r w:rsidRPr="00E522A3">
        <w:rPr>
          <w:rFonts w:ascii="Times New Roman" w:eastAsia="Times New Roman" w:hAnsi="Times New Roman" w:cs="Times New Roman"/>
          <w:szCs w:val="22"/>
        </w:rPr>
        <w:t>Sopimai</w:t>
      </w:r>
      <w:proofErr w:type="spellEnd"/>
      <w:r w:rsidRPr="00E522A3">
        <w:rPr>
          <w:rFonts w:ascii="Times New Roman" w:eastAsia="Times New Roman" w:hAnsi="Times New Roman" w:cs="Times New Roman"/>
          <w:szCs w:val="22"/>
        </w:rPr>
        <w:t xml:space="preserve">. S. (2016). </w:t>
      </w:r>
      <w:r w:rsidRPr="00E522A3">
        <w:rPr>
          <w:rFonts w:ascii="Times New Roman" w:eastAsia="Times New Roman" w:hAnsi="Times New Roman" w:cs="Times New Roman"/>
          <w:i/>
          <w:szCs w:val="22"/>
        </w:rPr>
        <w:t>Developing Indicators of Cultural Competence for High School Students under The Secondary Education Service Area 20 (</w:t>
      </w:r>
      <w:proofErr w:type="spellStart"/>
      <w:r w:rsidRPr="00E522A3">
        <w:rPr>
          <w:rFonts w:ascii="Times New Roman" w:eastAsia="Times New Roman" w:hAnsi="Times New Roman" w:cs="Times New Roman"/>
          <w:i/>
          <w:szCs w:val="22"/>
        </w:rPr>
        <w:t>Udon</w:t>
      </w:r>
      <w:proofErr w:type="spellEnd"/>
      <w:r w:rsidRPr="00E522A3">
        <w:rPr>
          <w:rFonts w:ascii="Times New Roman" w:eastAsia="Times New Roman" w:hAnsi="Times New Roman" w:cs="Times New Roman"/>
          <w:i/>
          <w:szCs w:val="22"/>
        </w:rPr>
        <w:t xml:space="preserve"> Thani)</w:t>
      </w:r>
      <w:r w:rsidRPr="00E522A3">
        <w:rPr>
          <w:rFonts w:ascii="Times New Roman" w:eastAsia="Times New Roman" w:hAnsi="Times New Roman" w:cs="Times New Roman"/>
          <w:szCs w:val="22"/>
        </w:rPr>
        <w:t xml:space="preserve"> [Master’s thesis]. </w:t>
      </w:r>
      <w:proofErr w:type="spellStart"/>
      <w:r w:rsidRPr="00E522A3">
        <w:rPr>
          <w:rFonts w:ascii="Times New Roman" w:eastAsia="Times New Roman" w:hAnsi="Times New Roman" w:cs="Times New Roman"/>
          <w:szCs w:val="22"/>
        </w:rPr>
        <w:t>Mahasarakham</w:t>
      </w:r>
      <w:proofErr w:type="spellEnd"/>
      <w:r w:rsidRPr="00E522A3">
        <w:rPr>
          <w:rFonts w:ascii="Times New Roman" w:eastAsia="Times New Roman" w:hAnsi="Times New Roman" w:cs="Times New Roman"/>
          <w:szCs w:val="22"/>
        </w:rPr>
        <w:t xml:space="preserve"> </w:t>
      </w:r>
      <w:proofErr w:type="spellStart"/>
      <w:r w:rsidRPr="00E522A3">
        <w:rPr>
          <w:rFonts w:ascii="Times New Roman" w:eastAsia="Times New Roman" w:hAnsi="Times New Roman" w:cs="Times New Roman"/>
          <w:szCs w:val="22"/>
        </w:rPr>
        <w:t>Universiry</w:t>
      </w:r>
      <w:proofErr w:type="spellEnd"/>
      <w:r w:rsidRPr="00E522A3">
        <w:rPr>
          <w:rFonts w:ascii="Times New Roman" w:eastAsia="Times New Roman" w:hAnsi="Times New Roman" w:cs="Times New Roman"/>
          <w:szCs w:val="22"/>
        </w:rPr>
        <w:t>. (in Thai)</w:t>
      </w:r>
    </w:p>
    <w:p w14:paraId="4ABC682B" w14:textId="77777777" w:rsidR="00265104" w:rsidRPr="00E522A3" w:rsidRDefault="00265104">
      <w:pPr>
        <w:spacing w:after="200" w:line="276" w:lineRule="auto"/>
        <w:ind w:left="720" w:hanging="720"/>
        <w:rPr>
          <w:rFonts w:ascii="Times New Roman" w:eastAsia="Times New Roman" w:hAnsi="Times New Roman" w:cs="Times New Roman"/>
          <w:szCs w:val="22"/>
        </w:rPr>
      </w:pPr>
    </w:p>
    <w:p w14:paraId="38F51363" w14:textId="77777777" w:rsidR="00265104" w:rsidRPr="00E522A3" w:rsidRDefault="00265104">
      <w:pPr>
        <w:tabs>
          <w:tab w:val="left" w:pos="851"/>
          <w:tab w:val="left" w:pos="1134"/>
          <w:tab w:val="left" w:pos="1418"/>
          <w:tab w:val="left" w:pos="1701"/>
          <w:tab w:val="left" w:pos="1985"/>
          <w:tab w:val="left" w:pos="2268"/>
        </w:tabs>
        <w:spacing w:after="0" w:line="240" w:lineRule="auto"/>
        <w:rPr>
          <w:rFonts w:ascii="Times New Roman" w:eastAsia="Times New Roman" w:hAnsi="Times New Roman" w:cs="Times New Roman"/>
          <w:szCs w:val="22"/>
        </w:rPr>
      </w:pPr>
    </w:p>
    <w:sectPr w:rsidR="00265104" w:rsidRPr="00E52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04"/>
    <w:rsid w:val="0015101A"/>
    <w:rsid w:val="0020732C"/>
    <w:rsid w:val="00265104"/>
    <w:rsid w:val="00772F54"/>
    <w:rsid w:val="008B4359"/>
    <w:rsid w:val="00A70EF0"/>
    <w:rsid w:val="00DC207C"/>
    <w:rsid w:val="00E522A3"/>
    <w:rsid w:val="00F76B3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07CB3"/>
  <w15:docId w15:val="{05AC49C5-C6A2-4402-B2F3-81462317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F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 TargetMode="External"/><Relationship Id="rId4" Type="http://schemas.openxmlformats.org/officeDocument/2006/relationships/hyperlink" Target="https://doi.org/10.18488/61.v11i3.3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416</Words>
  <Characters>2478</Characters>
  <Application>Microsoft Office Word</Application>
  <DocSecurity>0</DocSecurity>
  <Lines>79</Lines>
  <Paragraphs>26</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Dr.JC</dc:creator>
  <cp:lastModifiedBy>จิระพร ชะโน</cp:lastModifiedBy>
  <cp:revision>6</cp:revision>
  <cp:lastPrinted>2025-01-13T02:02:00Z</cp:lastPrinted>
  <dcterms:created xsi:type="dcterms:W3CDTF">2024-03-12T09:50:00Z</dcterms:created>
  <dcterms:modified xsi:type="dcterms:W3CDTF">2025-01-13T02:03:00Z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5164aed82a5ac84697016cfcadb4ea960327376207161b6859dde7e82aa6229a</vt:lpwstr>
  </property>
</Properties>
</file>